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10"/>
        <w:rPr>
          <w:rFonts w:asciiTheme="minorHAnsi"/>
        </w:rPr>
      </w:pPr>
    </w:p>
    <w:p>
      <w:pPr>
        <w:pStyle w:val="10"/>
        <w:rPr>
          <w:rFonts w:asciiTheme="minorHAnsi"/>
        </w:rPr>
      </w:pPr>
    </w:p>
    <w:p>
      <w:pPr>
        <w:pStyle w:val="10"/>
        <w:rPr>
          <w:rFonts w:asciiTheme="minorHAnsi"/>
        </w:rPr>
      </w:pPr>
    </w:p>
    <w:p>
      <w:pPr>
        <w:pStyle w:val="10"/>
        <w:rPr>
          <w:rFonts w:asciiTheme="minorHAnsi"/>
          <w:lang w:val="sr-Cyrl-RS"/>
        </w:rPr>
      </w:pPr>
      <w:r>
        <w:rPr>
          <w:rFonts w:asciiTheme="minorHAnsi"/>
          <w:lang w:val="sr-Cyrl-RS"/>
        </w:rPr>
        <w:t xml:space="preserve">Измене и допуне </w:t>
      </w:r>
      <w:r>
        <w:rPr>
          <w:rFonts w:asciiTheme="minorHAnsi"/>
        </w:rPr>
        <w:t>Програм</w:t>
      </w:r>
      <w:r>
        <w:rPr>
          <w:rFonts w:asciiTheme="minorHAnsi"/>
          <w:lang w:val="sr-Cyrl-RS"/>
        </w:rPr>
        <w:t>а</w:t>
      </w:r>
      <w:r>
        <w:rPr>
          <w:rFonts w:asciiTheme="minorHAnsi"/>
        </w:rPr>
        <w:t xml:space="preserve"> уређивања грађевинског земљишта општине </w:t>
      </w:r>
      <w:r>
        <w:rPr>
          <w:rFonts w:asciiTheme="minorHAnsi"/>
          <w:lang w:val="sr-Cyrl-RS"/>
        </w:rPr>
        <w:t>Србобран</w:t>
      </w:r>
    </w:p>
    <w:p>
      <w:pPr>
        <w:pStyle w:val="10"/>
        <w:rPr>
          <w:rFonts w:asciiTheme="minorHAnsi"/>
        </w:rPr>
      </w:pPr>
      <w:r>
        <w:rPr>
          <w:rFonts w:asciiTheme="minorHAnsi"/>
        </w:rPr>
        <w:t>за 20</w:t>
      </w:r>
      <w:r>
        <w:rPr>
          <w:rFonts w:asciiTheme="minorHAnsi"/>
          <w:lang w:val="sr-Cyrl-RS"/>
        </w:rPr>
        <w:t>20</w:t>
      </w:r>
      <w:r>
        <w:rPr>
          <w:rFonts w:asciiTheme="minorHAnsi"/>
        </w:rPr>
        <w:t>. годину</w:t>
      </w:r>
    </w:p>
    <w:p>
      <w:pPr>
        <w:spacing w:after="200" w:line="276" w:lineRule="auto"/>
        <w:ind w:firstLine="0"/>
        <w:jc w:val="left"/>
      </w:pPr>
      <w:r>
        <w:br w:type="page"/>
      </w:r>
    </w:p>
    <w:p>
      <w:pPr>
        <w:pStyle w:val="2"/>
        <w:numPr>
          <w:ilvl w:val="0"/>
          <w:numId w:val="0"/>
        </w:numPr>
      </w:pPr>
      <w:r>
        <w:rPr>
          <w:lang w:val="sr-Cyrl-RS"/>
        </w:rPr>
        <w:t xml:space="preserve">ИЗМЕНЕ И ДОПУНЕ </w:t>
      </w:r>
      <w:r>
        <w:t>ПРОГРАМ</w:t>
      </w:r>
      <w:r>
        <w:rPr>
          <w:lang w:val="sr-Cyrl-RS"/>
        </w:rPr>
        <w:t>А</w:t>
      </w:r>
      <w:r>
        <w:t xml:space="preserve"> УРЕЂИВАЊА ГРАЂЕВИНСКОГ ЗЕМЉИШТА ОПШТИНЕ </w:t>
      </w:r>
      <w:r>
        <w:rPr>
          <w:lang w:val="sr-Cyrl-RS"/>
        </w:rPr>
        <w:t>СРБОБРАН</w:t>
      </w:r>
      <w:r>
        <w:t xml:space="preserve"> ЗА 20</w:t>
      </w:r>
      <w:r>
        <w:rPr>
          <w:lang w:val="sr-Cyrl-RS"/>
        </w:rPr>
        <w:t>20</w:t>
      </w:r>
      <w:r>
        <w:t>. ГОДИНУ</w:t>
      </w:r>
    </w:p>
    <w:p>
      <w:pPr>
        <w:ind w:firstLine="0"/>
        <w:rPr>
          <w:rFonts w:hAnsiTheme="majorHAnsi" w:eastAsiaTheme="majorEastAsia" w:cstheme="majorBidi"/>
          <w:color w:val="376092" w:themeColor="accent1" w:themeShade="BF"/>
          <w:sz w:val="28"/>
          <w:szCs w:val="28"/>
          <w:highlight w:val="yellow"/>
        </w:rPr>
      </w:pPr>
    </w:p>
    <w:p>
      <w:pPr/>
      <w:bookmarkStart w:id="0" w:name="_Toc530496805"/>
      <w:r>
        <w:rPr>
          <w:lang w:val="sr-Cyrl-RS"/>
        </w:rPr>
        <w:t xml:space="preserve">У изменама и допунама </w:t>
      </w:r>
      <w:r>
        <w:t>Програма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( у даљем тексту : Програм) приступило се сагласно одредбама члана 94. став 1. Закона о планирању и изградњи („Службени гласник РС'', број 72/2009, 81/2009 - испр., 64/2010 – одлука УС, 24/2011, 121/2012, 42/2013 - одлука УС, 50/2013 - одлука УС, 98/2013 - одлука УС, 132/2014 </w:t>
      </w:r>
      <w:r>
        <w:rPr>
          <w:lang w:val="sr-Cyrl-RS"/>
        </w:rPr>
        <w:t xml:space="preserve">, </w:t>
      </w:r>
      <w:r>
        <w:t>145/2014</w:t>
      </w:r>
      <w:r>
        <w:rPr>
          <w:lang w:val="sr-Cyrl-RS"/>
        </w:rPr>
        <w:t xml:space="preserve">, </w:t>
      </w:r>
      <w:r>
        <w:t>83/2018</w:t>
      </w:r>
      <w:r>
        <w:rPr>
          <w:lang w:val="sr-Cyrl-RS"/>
        </w:rPr>
        <w:t xml:space="preserve">, </w:t>
      </w:r>
      <w:r>
        <w:rPr>
          <w:rFonts w:hAnsi="Arial Narrow" w:cs="Arial Narrow"/>
          <w:sz w:val="24"/>
          <w:szCs w:val="24"/>
          <w:lang w:val="sr-Cyrl-RS"/>
        </w:rPr>
        <w:t>31/2019, 37/2019-други Закон и 9/2020</w:t>
      </w:r>
      <w:r>
        <w:t>), Правилника о садржини,</w:t>
      </w:r>
      <w:r>
        <w:rPr>
          <w:lang w:val="sr-Cyrl-RS"/>
        </w:rPr>
        <w:t xml:space="preserve"> </w:t>
      </w:r>
      <w:r>
        <w:t>поступку и начину доношења програма уређивања грађевинског земљишта („Службени гласник РС’’, број 27/2015).</w:t>
      </w:r>
    </w:p>
    <w:p>
      <w:pPr/>
      <w:r>
        <w:t xml:space="preserve">Општинска управа општине </w:t>
      </w:r>
      <w:r>
        <w:rPr>
          <w:lang w:val="sr-Cyrl-RS"/>
        </w:rPr>
        <w:t>Србобран</w:t>
      </w:r>
      <w:r>
        <w:t xml:space="preserve"> објавила је нацрт </w:t>
      </w:r>
      <w:r>
        <w:rPr>
          <w:lang w:val="sr-Cyrl-RS"/>
        </w:rPr>
        <w:t xml:space="preserve">Измена и допуна </w:t>
      </w:r>
      <w:r>
        <w:t>Програма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на званичној интернет страници општине </w:t>
      </w:r>
      <w:r>
        <w:rPr>
          <w:lang w:val="sr-Cyrl-RS"/>
        </w:rPr>
        <w:t>Србобран</w:t>
      </w:r>
      <w:r>
        <w:t xml:space="preserve"> </w:t>
      </w:r>
      <w:r>
        <w:rPr>
          <w:color w:val="0000FF"/>
        </w:rPr>
        <w:t>дана .20</w:t>
      </w:r>
      <w:r>
        <w:rPr>
          <w:color w:val="0000FF"/>
          <w:lang w:val="sr-Cyrl-RS"/>
        </w:rPr>
        <w:t>20</w:t>
      </w:r>
      <w:r>
        <w:rPr>
          <w:color w:val="0000FF"/>
        </w:rPr>
        <w:t>.</w:t>
      </w:r>
      <w:r>
        <w:t xml:space="preserve"> године, са позивом свим заинтересованим лицима да доставе своје примедбе и сугестије у року од 10 дана  од дана објављивања нацрта.</w:t>
      </w:r>
    </w:p>
    <w:p>
      <w:pPr/>
      <w:r>
        <w:t xml:space="preserve">Након истека рока од 10 дана од дана објављивања на званичној интернет страници општине </w:t>
      </w:r>
      <w:r>
        <w:rPr>
          <w:lang w:val="sr-Cyrl-RS"/>
        </w:rPr>
        <w:t>Србобран</w:t>
      </w:r>
      <w:r>
        <w:t xml:space="preserve">  Одељење за </w:t>
      </w:r>
      <w:r>
        <w:rPr>
          <w:lang w:val="sr-Cyrl-RS"/>
        </w:rPr>
        <w:t>урбанизам, стамбено-комуналне послове и заштиту животне средине</w:t>
      </w:r>
      <w:r>
        <w:t xml:space="preserve"> је припремило предлог  </w:t>
      </w:r>
      <w:r>
        <w:rPr>
          <w:lang w:val="sr-Cyrl-RS"/>
        </w:rPr>
        <w:t xml:space="preserve">Измена и допуна </w:t>
      </w:r>
      <w:r>
        <w:t>Програма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и исти је доставило Општинском већу општине </w:t>
      </w:r>
      <w:r>
        <w:rPr>
          <w:lang w:val="sr-Cyrl-RS"/>
        </w:rPr>
        <w:t>Србобран</w:t>
      </w:r>
      <w:r>
        <w:t xml:space="preserve">, као овлашћеном предлагачу за седницу Скупштине општине </w:t>
      </w:r>
      <w:r>
        <w:rPr>
          <w:lang w:val="sr-Cyrl-RS"/>
        </w:rPr>
        <w:t>Србобран</w:t>
      </w:r>
      <w:r>
        <w:t xml:space="preserve">. </w:t>
      </w:r>
    </w:p>
    <w:p>
      <w:pPr/>
    </w:p>
    <w:p>
      <w:pPr>
        <w:rPr>
          <w:lang w:val="sr-Cyrl-RS"/>
        </w:rPr>
      </w:pPr>
      <w:r>
        <w:rPr>
          <w:lang w:val="sr-Cyrl-RS"/>
        </w:rPr>
        <w:t xml:space="preserve">У </w:t>
      </w:r>
      <w:r>
        <w:t>Програм</w:t>
      </w:r>
      <w:r>
        <w:rPr>
          <w:lang w:val="sr-Cyrl-RS"/>
        </w:rPr>
        <w:t>у</w:t>
      </w:r>
      <w:r>
        <w:t xml:space="preserve">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</w:t>
      </w:r>
      <w:r>
        <w:rPr>
          <w:lang w:val="sr-Cyrl-RS"/>
        </w:rPr>
        <w:t xml:space="preserve">    мења се  тачка 2. Усклађеност програма са циљевима укупног развоја општине Србобран -Планови и урбанистичко-техничка документација у изради  тако да сада гласи :</w:t>
      </w:r>
    </w:p>
    <w:p>
      <w:pPr/>
      <w:r>
        <w:rPr>
          <w:rFonts w:hint="default"/>
          <w:lang w:val="sr-Cyrl-RS"/>
        </w:rPr>
        <w:t xml:space="preserve">‘’  </w:t>
      </w:r>
      <w:r>
        <w:rPr>
          <w:lang w:val="sr-Cyrl-RS"/>
        </w:rPr>
        <w:t>План детаљне регулације за дислокацију атарског пута у к.о. Турија</w:t>
      </w:r>
    </w:p>
    <w:p>
      <w:pPr>
        <w:pStyle w:val="36"/>
        <w:numPr>
          <w:ilvl w:val="0"/>
          <w:numId w:val="3"/>
        </w:numPr>
      </w:pPr>
      <w:r>
        <w:rPr>
          <w:lang w:val="sr-Cyrl-RS"/>
        </w:rPr>
        <w:t>План детаљне регулације пута у викенд зони к.о. Надаљ 1</w:t>
      </w:r>
    </w:p>
    <w:p>
      <w:pPr>
        <w:pStyle w:val="36"/>
        <w:numPr>
          <w:ilvl w:val="0"/>
          <w:numId w:val="3"/>
        </w:numPr>
      </w:pPr>
      <w:r>
        <w:rPr>
          <w:rFonts w:ascii="Verdana" w:hAnsi="Verdana"/>
          <w:sz w:val="18"/>
        </w:rPr>
        <w:t xml:space="preserve">Плана детаљне регулације за </w:t>
      </w:r>
      <w:r>
        <w:rPr>
          <w:rFonts w:ascii="Verdana" w:hAnsi="Verdana"/>
          <w:sz w:val="18"/>
          <w:szCs w:val="18"/>
        </w:rPr>
        <w:t>увођење ДВ</w:t>
      </w:r>
      <w:r>
        <w:rPr>
          <w:rFonts w:ascii="Verdana" w:hAnsi="Verdana"/>
          <w:sz w:val="18"/>
        </w:rPr>
        <w:t xml:space="preserve"> 110 kV </w:t>
      </w:r>
      <w:r>
        <w:rPr>
          <w:rFonts w:ascii="Verdana" w:hAnsi="Verdana"/>
          <w:sz w:val="18"/>
          <w:szCs w:val="18"/>
        </w:rPr>
        <w:t xml:space="preserve"> бр. 1267 ТС Нови Сад 3-ТС Србобран у ТС  110/20 kV</w:t>
      </w:r>
      <w:r>
        <w:rPr>
          <w:rFonts w:ascii="Verdana" w:hAnsi="Verdana"/>
          <w:sz w:val="18"/>
        </w:rPr>
        <w:t xml:space="preserve"> „Србобран 2“</w:t>
      </w:r>
      <w:r>
        <w:rPr>
          <w:rFonts w:hint="default" w:ascii="Verdana" w:hAnsi="Verdana"/>
          <w:sz w:val="18"/>
          <w:lang w:val="sr-Cyrl-RS"/>
        </w:rPr>
        <w:t>’’.</w:t>
      </w:r>
    </w:p>
    <w:p>
      <w:pPr>
        <w:rPr>
          <w:lang w:val="sr-Cyrl-RS"/>
        </w:rPr>
      </w:pPr>
      <w:r>
        <w:rPr>
          <w:lang w:val="sr-Cyrl-RS"/>
        </w:rPr>
        <w:t xml:space="preserve">У </w:t>
      </w:r>
      <w:r>
        <w:t>Програм</w:t>
      </w:r>
      <w:r>
        <w:rPr>
          <w:lang w:val="sr-Cyrl-RS"/>
        </w:rPr>
        <w:t>у</w:t>
      </w:r>
      <w:r>
        <w:t xml:space="preserve">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</w:t>
      </w:r>
      <w:r>
        <w:rPr>
          <w:lang w:val="sr-Cyrl-RS"/>
        </w:rPr>
        <w:t xml:space="preserve">    мења се  тачка 3.1.4. Прибављање грађевинског земљишта тако да сада гласи :</w:t>
      </w:r>
    </w:p>
    <w:p>
      <w:pPr>
        <w:spacing w:before="120"/>
        <w:ind w:left="708" w:firstLine="0"/>
        <w:rPr>
          <w:rFonts w:hint="default"/>
          <w:color w:val="auto"/>
          <w:lang w:val="sr-Cyrl-RS"/>
        </w:rPr>
      </w:pPr>
      <w:r>
        <w:rPr>
          <w:rFonts w:hint="default"/>
          <w:color w:val="auto"/>
          <w:lang w:val="sr-Cyrl-RS"/>
        </w:rPr>
        <w:t>‘’</w:t>
      </w:r>
      <w:r>
        <w:rPr>
          <w:color w:val="auto"/>
        </w:rPr>
        <w:t>Процењена вредност радова на</w:t>
      </w:r>
      <w:r>
        <w:rPr>
          <w:color w:val="auto"/>
          <w:lang w:val="sr-Cyrl-RS"/>
        </w:rPr>
        <w:t xml:space="preserve"> прибављању грађевинског земљишта</w:t>
      </w:r>
      <w:r>
        <w:rPr>
          <w:b/>
          <w:bCs/>
          <w:color w:val="auto"/>
          <w:lang w:val="sr-Cyrl-RS"/>
        </w:rPr>
        <w:t xml:space="preserve">  </w:t>
      </w:r>
      <w:r>
        <w:rPr>
          <w:rFonts w:hAnsi="Calibri" w:eastAsia="Times New Roman" w:cs="Arial"/>
          <w:b/>
          <w:bCs/>
          <w:color w:val="auto"/>
          <w:sz w:val="20"/>
          <w:szCs w:val="20"/>
          <w:lang w:val="sr-Latn-RS"/>
        </w:rPr>
        <w:t>3</w:t>
      </w:r>
      <w:r>
        <w:rPr>
          <w:rFonts w:hAnsi="Calibri" w:eastAsia="Times New Roman" w:cs="Arial"/>
          <w:b/>
          <w:bCs/>
          <w:color w:val="auto"/>
          <w:sz w:val="20"/>
          <w:szCs w:val="20"/>
        </w:rPr>
        <w:t>.825.</w:t>
      </w:r>
      <w:r>
        <w:rPr>
          <w:rFonts w:hAnsi="Calibri" w:eastAsia="Times New Roman" w:cs="Arial"/>
          <w:b/>
          <w:bCs/>
          <w:color w:val="auto"/>
          <w:sz w:val="20"/>
          <w:szCs w:val="20"/>
          <w:lang w:val="sr-Cyrl-RS"/>
        </w:rPr>
        <w:t xml:space="preserve">000,00 </w:t>
      </w:r>
      <w:r>
        <w:rPr>
          <w:color w:val="auto"/>
        </w:rPr>
        <w:t>РСД.</w:t>
      </w:r>
      <w:r>
        <w:rPr>
          <w:rFonts w:hint="default"/>
          <w:color w:val="auto"/>
          <w:lang w:val="sr-Cyrl-RS"/>
        </w:rPr>
        <w:t>’’</w:t>
      </w:r>
    </w:p>
    <w:p>
      <w:pPr>
        <w:rPr>
          <w:lang w:val="sr-Cyrl-RS"/>
        </w:rPr>
      </w:pPr>
      <w:r>
        <w:rPr>
          <w:lang w:val="sr-Cyrl-RS"/>
        </w:rPr>
        <w:t xml:space="preserve">У </w:t>
      </w:r>
      <w:r>
        <w:t>Програм</w:t>
      </w:r>
      <w:r>
        <w:rPr>
          <w:lang w:val="sr-Cyrl-RS"/>
        </w:rPr>
        <w:t>у</w:t>
      </w:r>
      <w:r>
        <w:t xml:space="preserve">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</w:t>
      </w:r>
      <w:r>
        <w:rPr>
          <w:lang w:val="sr-Cyrl-RS"/>
        </w:rPr>
        <w:t xml:space="preserve">    мења се  тачка 3.1.6. Асанациони радови и рашћишчавање земљишта тако да сада гласи :</w:t>
      </w:r>
    </w:p>
    <w:p>
      <w:pPr>
        <w:ind w:firstLine="708"/>
        <w:rPr>
          <w:rStyle w:val="38"/>
          <w:rFonts w:hint="default"/>
          <w:color w:val="auto"/>
          <w:lang w:val="sr-Cyrl-RS"/>
        </w:rPr>
      </w:pPr>
      <w:r>
        <w:rPr>
          <w:rFonts w:hint="default"/>
          <w:color w:val="auto"/>
          <w:lang w:val="sr-Cyrl-RS"/>
        </w:rPr>
        <w:t>‘’</w:t>
      </w:r>
      <w:r>
        <w:rPr>
          <w:rStyle w:val="38"/>
          <w:i w:val="0"/>
          <w:color w:val="auto"/>
        </w:rPr>
        <w:t>Процењена вредност</w:t>
      </w:r>
      <w:r>
        <w:rPr>
          <w:rStyle w:val="38"/>
          <w:b/>
          <w:bCs/>
          <w:i w:val="0"/>
          <w:color w:val="auto"/>
        </w:rPr>
        <w:t xml:space="preserve"> </w:t>
      </w:r>
      <w:r>
        <w:rPr>
          <w:rStyle w:val="38"/>
          <w:bCs/>
          <w:i w:val="0"/>
          <w:color w:val="auto"/>
          <w:lang w:val="sr-Cyrl-RS"/>
        </w:rPr>
        <w:t xml:space="preserve">асанационих радова и радова на рашчишћавању земљишта:                                                                 </w:t>
      </w:r>
      <w:r>
        <w:rPr>
          <w:rStyle w:val="38"/>
          <w:b/>
          <w:bCs/>
          <w:color w:val="auto"/>
        </w:rPr>
        <w:t xml:space="preserve"> 800.000</w:t>
      </w:r>
      <w:r>
        <w:rPr>
          <w:rStyle w:val="38"/>
          <w:b/>
          <w:bCs/>
          <w:color w:val="auto"/>
          <w:lang w:val="sr-Cyrl-RS"/>
        </w:rPr>
        <w:t>,00</w:t>
      </w:r>
      <w:r>
        <w:rPr>
          <w:rStyle w:val="38"/>
          <w:color w:val="auto"/>
        </w:rPr>
        <w:t xml:space="preserve"> РСД</w:t>
      </w:r>
      <w:r>
        <w:rPr>
          <w:rStyle w:val="38"/>
          <w:rFonts w:hint="default"/>
          <w:color w:val="auto"/>
          <w:lang w:val="sr-Cyrl-RS"/>
        </w:rPr>
        <w:t>’’</w:t>
      </w:r>
    </w:p>
    <w:p>
      <w:pPr>
        <w:ind w:firstLine="708"/>
        <w:rPr>
          <w:rStyle w:val="38"/>
          <w:rFonts w:hint="default"/>
          <w:i w:val="0"/>
          <w:iCs w:val="0"/>
          <w:color w:val="auto"/>
          <w:lang w:val="sr-Cyrl-RS"/>
        </w:rPr>
      </w:pPr>
      <w:r>
        <w:rPr>
          <w:rStyle w:val="38"/>
          <w:rFonts w:hint="default"/>
          <w:i w:val="0"/>
          <w:iCs w:val="0"/>
          <w:color w:val="auto"/>
          <w:lang w:val="sr-Cyrl-RS"/>
        </w:rPr>
        <w:t xml:space="preserve">У </w:t>
      </w:r>
      <w:r>
        <w:t>Програм</w:t>
      </w:r>
      <w:r>
        <w:rPr>
          <w:lang w:val="sr-Cyrl-RS"/>
        </w:rPr>
        <w:t>у</w:t>
      </w:r>
      <w:r>
        <w:t xml:space="preserve">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</w:t>
      </w:r>
      <w:r>
        <w:rPr>
          <w:lang w:val="sr-Cyrl-RS"/>
        </w:rPr>
        <w:t xml:space="preserve">    </w:t>
      </w:r>
      <w:r>
        <w:rPr>
          <w:rStyle w:val="38"/>
          <w:rFonts w:hint="default"/>
          <w:i w:val="0"/>
          <w:iCs w:val="0"/>
          <w:color w:val="auto"/>
          <w:lang w:val="sr-Cyrl-RS"/>
        </w:rPr>
        <w:t>табела број 3.2.1. Систем водоснабдевања мења се и гласи:</w:t>
      </w:r>
    </w:p>
    <w:p>
      <w:pPr>
        <w:ind w:firstLine="708"/>
        <w:rPr>
          <w:rFonts w:eastAsia="Times New Roman" w:cs="Arial"/>
          <w:color w:val="FF0000"/>
          <w:sz w:val="18"/>
          <w:szCs w:val="18"/>
          <w:lang w:val="sr-Cyrl-RS"/>
        </w:rPr>
      </w:pPr>
      <w:r>
        <w:rPr>
          <w:rStyle w:val="38"/>
          <w:rFonts w:hint="default"/>
          <w:i w:val="0"/>
          <w:iCs w:val="0"/>
          <w:color w:val="auto"/>
          <w:lang w:val="sr-Cyrl-RS"/>
        </w:rPr>
        <w:t>‘’</w:t>
      </w:r>
    </w:p>
    <w:tbl>
      <w:tblPr>
        <w:tblStyle w:val="23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5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eastAsia="Times New Roman" w:cs="Arial"/>
                <w:b/>
                <w:bCs/>
              </w:rPr>
            </w:pPr>
            <w:r>
              <w:rPr>
                <w:rFonts w:eastAsia="Times New Roman" w:cs="Arial"/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center"/>
              <w:outlineLvl w:val="0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процена вредности инвестиције без ПДВ-а 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изградњу водовода до пречистача у Србобрану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500.000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реконструкцију водоводне мреже у насељу Надаљ (део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улице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С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ветозара Милетића и Земљорадничке)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416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реконструкцију водоводне мреже у насељу Србобран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416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Израда идејног пројекта реконструкције водоводне мреже у улици Светог Саве на к.п. 1432 КО Надаљ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hu-HU"/>
              </w:rPr>
              <w:t>I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и улици др Лазара Ракића на к.п. 1427 КО Надаљ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hu-HU"/>
              </w:rPr>
              <w:t>I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480.000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пројеката фабрике воде у Србобрану и Турији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2.400.000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Израда анализе стања водоводне мреже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416.667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Реконструкција водоводне мреже у насељу Надаљ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у улицама Петра Драпшина и Браће Пантић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30.584.000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Реконструкција водоводне мреже у насељу Надаљ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у делу улица С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ветозара Милетића и Земљорадничке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4.166.667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Реконструкција водоводне мреже у насељу Србобран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Изградња фабрике воде у Турији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20.541.667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Изградња везног цевовода између изворишта и  фабрике воде у Турији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13.635.833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Опремање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два бунара 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и повезивање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1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 бунара на изворишту „Поповача венац“ у Србобрану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5.745.833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Опремање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и повезивање два избушена бунара са црпном станицом у Србобрану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3.750.000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Радна зона према Турији - изградња водоводне мреже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42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ind w:firstLine="0" w:firstLineChars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Укупно водоводна инфраструктура: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ind w:firstLine="0" w:firstLineChars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b/>
                <w:color w:val="auto"/>
                <w:sz w:val="18"/>
                <w:szCs w:val="18"/>
                <w:lang w:val="sr-Cyrl-RS"/>
              </w:rPr>
              <w:t>83</w:t>
            </w:r>
            <w:r>
              <w:rPr>
                <w:rFonts w:eastAsia="Times New Roman" w:cs="Arial"/>
                <w:b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b/>
                <w:color w:val="auto"/>
                <w:sz w:val="18"/>
                <w:szCs w:val="18"/>
                <w:lang w:val="sr-Cyrl-RS"/>
              </w:rPr>
              <w:t>474</w:t>
            </w:r>
            <w:r>
              <w:rPr>
                <w:rFonts w:eastAsia="Times New Roman" w:cs="Arial"/>
                <w:b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b/>
                <w:color w:val="auto"/>
                <w:sz w:val="18"/>
                <w:szCs w:val="18"/>
                <w:lang w:val="sr-Cyrl-RS"/>
              </w:rPr>
              <w:t>001,00</w:t>
            </w:r>
          </w:p>
        </w:tc>
      </w:tr>
    </w:tbl>
    <w:p>
      <w:pPr>
        <w:spacing w:line="480" w:lineRule="auto"/>
        <w:jc w:val="right"/>
        <w:rPr>
          <w:lang w:val="sr-Cyrl-RS"/>
        </w:rPr>
      </w:pPr>
      <w:r>
        <w:rPr>
          <w:rFonts w:hint="default"/>
          <w:lang w:val="sr-Cyrl-RS"/>
        </w:rPr>
        <w:t>“</w:t>
      </w:r>
    </w:p>
    <w:p>
      <w:pPr>
        <w:ind w:firstLine="708"/>
        <w:rPr>
          <w:rStyle w:val="38"/>
          <w:rFonts w:hint="default"/>
          <w:i w:val="0"/>
          <w:iCs w:val="0"/>
          <w:color w:val="auto"/>
          <w:lang w:val="sr-Cyrl-RS"/>
        </w:rPr>
      </w:pPr>
      <w:r>
        <w:rPr>
          <w:rStyle w:val="38"/>
          <w:rFonts w:hint="default"/>
          <w:i w:val="0"/>
          <w:iCs w:val="0"/>
          <w:color w:val="auto"/>
          <w:lang w:val="sr-Cyrl-RS"/>
        </w:rPr>
        <w:t xml:space="preserve">У </w:t>
      </w:r>
      <w:r>
        <w:t>Програм</w:t>
      </w:r>
      <w:r>
        <w:rPr>
          <w:lang w:val="sr-Cyrl-RS"/>
        </w:rPr>
        <w:t>у</w:t>
      </w:r>
      <w:r>
        <w:t xml:space="preserve"> уређивања грађевинског земљишта Општине</w:t>
      </w:r>
      <w:r>
        <w:rPr>
          <w:lang w:val="sr-Cyrl-RS"/>
        </w:rPr>
        <w:t xml:space="preserve"> Србобран</w:t>
      </w:r>
      <w:r>
        <w:t xml:space="preserve">  за 20</w:t>
      </w:r>
      <w:r>
        <w:rPr>
          <w:lang w:val="sr-Cyrl-RS"/>
        </w:rPr>
        <w:t>20</w:t>
      </w:r>
      <w:r>
        <w:t xml:space="preserve">. годину </w:t>
      </w:r>
      <w:r>
        <w:rPr>
          <w:lang w:val="sr-Cyrl-RS"/>
        </w:rPr>
        <w:t xml:space="preserve">    </w:t>
      </w:r>
      <w:r>
        <w:rPr>
          <w:rStyle w:val="38"/>
          <w:rFonts w:hint="default"/>
          <w:i w:val="0"/>
          <w:iCs w:val="0"/>
          <w:color w:val="auto"/>
          <w:lang w:val="sr-Cyrl-RS"/>
        </w:rPr>
        <w:t>табела број 3.2.2.1. Атмосферска канализација мења се и гласи:</w:t>
      </w:r>
    </w:p>
    <w:p>
      <w:pPr>
        <w:ind w:firstLine="708"/>
        <w:rPr>
          <w:rStyle w:val="38"/>
          <w:rFonts w:hint="default"/>
          <w:i w:val="0"/>
          <w:iCs w:val="0"/>
          <w:color w:val="auto"/>
          <w:lang w:val="sr-Cyrl-RS"/>
        </w:rPr>
      </w:pPr>
      <w:r>
        <w:rPr>
          <w:rStyle w:val="38"/>
          <w:rFonts w:hint="default"/>
          <w:i w:val="0"/>
          <w:iCs w:val="0"/>
          <w:color w:val="auto"/>
          <w:lang w:val="sr-Cyrl-RS"/>
        </w:rPr>
        <w:t>‘’</w:t>
      </w:r>
    </w:p>
    <w:tbl>
      <w:tblPr>
        <w:tblStyle w:val="23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0"/>
        <w:gridCol w:w="22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sz w:val="18"/>
                <w:szCs w:val="18"/>
              </w:rPr>
            </w:pPr>
          </w:p>
          <w:p>
            <w:pPr>
              <w:spacing w:after="0"/>
              <w:ind w:firstLine="0"/>
              <w:jc w:val="left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center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 xml:space="preserve">процена вредности инвестиције без </w:t>
            </w:r>
          </w:p>
          <w:p>
            <w:pPr>
              <w:spacing w:after="0"/>
              <w:ind w:firstLine="0"/>
              <w:jc w:val="center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ПДВ-а 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Израда пројектно-техничке документације реконструкције и доградње канализације атмосферских вода за де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лове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 насеља Србобран- „Беглук“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и „Вашариште“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Израда пројектно-техничке документације за атмосферску канализацију у делу улице С.Маринковић, делу улице В.Караџић и делу улице М.Обилића у Србобрану 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208.334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Реконструкција и изгр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Latn-RS"/>
              </w:rPr>
              <w:t>a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 xml:space="preserve">дња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атмосферске канализације 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 xml:space="preserve">на територији општине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Србобран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1.666.667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Реконструкција атмосферске канализације у делу улице Светог Саве у Србобрану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Изградња акумулације на Криваји у К.О. Србобран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47.445.000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Укупно атмосферска канализација: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b/>
                <w:color w:val="auto"/>
                <w:sz w:val="20"/>
                <w:szCs w:val="20"/>
              </w:rPr>
              <w:t>49.320.001</w:t>
            </w:r>
            <w:r>
              <w:rPr>
                <w:rFonts w:hint="default" w:ascii="Arial" w:hAnsi="Arial" w:eastAsia="Times New Roman" w:cs="Arial"/>
                <w:b/>
                <w:color w:val="auto"/>
                <w:sz w:val="20"/>
                <w:szCs w:val="20"/>
                <w:lang w:val="sr-Cyrl-RS"/>
              </w:rPr>
              <w:t>,00</w:t>
            </w:r>
          </w:p>
        </w:tc>
      </w:tr>
    </w:tbl>
    <w:p>
      <w:pPr>
        <w:ind w:firstLine="708"/>
        <w:jc w:val="right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“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У </w:t>
      </w:r>
      <w:r>
        <w:rPr>
          <w:rFonts w:hint="default" w:ascii="Arial" w:hAnsi="Arial" w:cs="Arial"/>
          <w:color w:val="auto"/>
          <w:sz w:val="20"/>
          <w:szCs w:val="20"/>
        </w:rPr>
        <w:t>Програм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у</w:t>
      </w:r>
      <w:r>
        <w:rPr>
          <w:rFonts w:hint="default" w:ascii="Arial" w:hAnsi="Arial" w:cs="Arial"/>
          <w:color w:val="auto"/>
          <w:sz w:val="20"/>
          <w:szCs w:val="20"/>
        </w:rPr>
        <w:t xml:space="preserve"> уређивања грађевинског земљишта Општине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Србобран</w:t>
      </w:r>
      <w:r>
        <w:rPr>
          <w:rFonts w:hint="default" w:ascii="Arial" w:hAnsi="Arial" w:cs="Arial"/>
          <w:color w:val="auto"/>
          <w:sz w:val="20"/>
          <w:szCs w:val="20"/>
        </w:rPr>
        <w:t xml:space="preserve">  за 20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20</w:t>
      </w:r>
      <w:r>
        <w:rPr>
          <w:rFonts w:hint="default" w:ascii="Arial" w:hAnsi="Arial" w:cs="Arial"/>
          <w:color w:val="auto"/>
          <w:sz w:val="20"/>
          <w:szCs w:val="20"/>
        </w:rPr>
        <w:t xml:space="preserve">. годину 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  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табела број 3.2.2.2. Канализација отпадних вода мења се и гласи: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‘’</w:t>
      </w:r>
    </w:p>
    <w:tbl>
      <w:tblPr>
        <w:tblStyle w:val="23"/>
        <w:tblpPr w:leftFromText="180" w:rightFromText="180" w:vertAnchor="text" w:horzAnchor="page" w:tblpX="1601" w:tblpY="607"/>
        <w:tblOverlap w:val="never"/>
        <w:tblW w:w="90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0"/>
        <w:gridCol w:w="17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center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center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процена вредности инвестиције без ПДВ-а 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Израда ревизије и допуне пројекта постројења за пречишавање отпадних вода Србобран </w:t>
            </w: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485.000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Израда анализе стања канализационе мреже</w:t>
            </w: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416.667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Изградња пречистача отпадних вода у насељеном месту  Србобран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Изграда главног колектора са црпном станицом (деоница 1, деоница 2 и ЦС-10) за потребе пречистача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Latn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Latn-RS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Радна зона према Турији - изградња канализационе мреже</w:t>
            </w: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Пројектно-техничка документација </w:t>
            </w: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1.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05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</w:rPr>
              <w:t>Укупно канализација отпадних вода: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b/>
                <w:color w:val="auto"/>
                <w:sz w:val="20"/>
                <w:szCs w:val="20"/>
                <w:lang w:val="sr-Cyrl-RS"/>
              </w:rPr>
              <w:t>1.951.667,00</w:t>
            </w:r>
          </w:p>
        </w:tc>
      </w:tr>
    </w:tbl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</w:p>
    <w:p>
      <w:pPr>
        <w:ind w:firstLine="708"/>
        <w:jc w:val="right"/>
        <w:rPr>
          <w:rFonts w:hint="default" w:ascii="Arial" w:hAnsi="Arial" w:cs="Arial"/>
          <w:color w:val="auto"/>
          <w:sz w:val="20"/>
          <w:szCs w:val="20"/>
          <w:lang w:val="sr-Cyrl-RS"/>
        </w:rPr>
      </w:pP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 “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У </w:t>
      </w:r>
      <w:r>
        <w:rPr>
          <w:rFonts w:hint="default" w:ascii="Arial" w:hAnsi="Arial" w:cs="Arial"/>
          <w:color w:val="auto"/>
          <w:sz w:val="20"/>
          <w:szCs w:val="20"/>
        </w:rPr>
        <w:t>Програм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у</w:t>
      </w:r>
      <w:r>
        <w:rPr>
          <w:rFonts w:hint="default" w:ascii="Arial" w:hAnsi="Arial" w:cs="Arial"/>
          <w:color w:val="auto"/>
          <w:sz w:val="20"/>
          <w:szCs w:val="20"/>
        </w:rPr>
        <w:t xml:space="preserve"> уређивања грађевинског земљишта Општине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Србобран</w:t>
      </w:r>
      <w:r>
        <w:rPr>
          <w:rFonts w:hint="default" w:ascii="Arial" w:hAnsi="Arial" w:cs="Arial"/>
          <w:color w:val="auto"/>
          <w:sz w:val="20"/>
          <w:szCs w:val="20"/>
        </w:rPr>
        <w:t xml:space="preserve">  за 20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20</w:t>
      </w:r>
      <w:r>
        <w:rPr>
          <w:rFonts w:hint="default" w:ascii="Arial" w:hAnsi="Arial" w:cs="Arial"/>
          <w:color w:val="auto"/>
          <w:sz w:val="20"/>
          <w:szCs w:val="20"/>
        </w:rPr>
        <w:t>. годину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 3.2.4. Саобраћајне површине табела број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en-GB"/>
        </w:rPr>
        <w:t>I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.1.4.3 Паркинг површине мења се и гласи: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‘’</w:t>
      </w:r>
    </w:p>
    <w:tbl>
      <w:tblPr>
        <w:tblStyle w:val="23"/>
        <w:tblW w:w="94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"/>
        <w:gridCol w:w="236"/>
        <w:gridCol w:w="535"/>
        <w:gridCol w:w="900"/>
        <w:gridCol w:w="5702"/>
        <w:gridCol w:w="16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I.1.4.3.1</w:t>
            </w:r>
          </w:p>
        </w:tc>
        <w:tc>
          <w:tcPr>
            <w:tcW w:w="5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Израда пројектно-техничке документације за изградњу паркинг простора испред О.Ш."Ј.Ј.Змај " у ул. Дожа Ђерђа у  Србобрану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I.1.4.3.2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Израда пројектно-техничке документације за реконструкцију платоа на углу улица Светог Саве и Др. Лазара Ракића у Надаљу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708.333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I.1.4.3.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Израда пројектно-техничке документације реконструкције Трга Слободе у Србобрану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1.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284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167</w:t>
            </w:r>
          </w:p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3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70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Укупно: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Latn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Latn-RS"/>
              </w:rPr>
              <w:t>1.992.500</w:t>
            </w:r>
          </w:p>
        </w:tc>
      </w:tr>
    </w:tbl>
    <w:p>
      <w:pPr>
        <w:ind w:firstLine="708"/>
        <w:jc w:val="right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“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Изменом табеле број 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en-GB"/>
        </w:rPr>
        <w:t>I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.1.4.3 Паркинг површине мења се и рекапитулација позиција 3.2.4. Саобраћајне површине у износ </w:t>
      </w:r>
      <w:r>
        <w:rPr>
          <w:rFonts w:hint="default" w:ascii="Arial" w:hAnsi="Arial" w:eastAsia="Times New Roman" w:cs="Arial"/>
          <w:color w:val="auto"/>
          <w:sz w:val="20"/>
          <w:szCs w:val="20"/>
          <w:lang w:val="sr-Cyrl-RS"/>
        </w:rPr>
        <w:t>3.</w:t>
      </w:r>
      <w:r>
        <w:rPr>
          <w:rFonts w:hint="default" w:ascii="Arial" w:hAnsi="Arial" w:eastAsia="Times New Roman" w:cs="Arial"/>
          <w:color w:val="auto"/>
          <w:sz w:val="20"/>
          <w:szCs w:val="20"/>
          <w:lang w:val="sr-Latn-RS"/>
        </w:rPr>
        <w:t>864</w:t>
      </w:r>
      <w:r>
        <w:rPr>
          <w:rFonts w:hint="default" w:ascii="Arial" w:hAnsi="Arial" w:eastAsia="Times New Roman" w:cs="Arial"/>
          <w:color w:val="auto"/>
          <w:sz w:val="20"/>
          <w:szCs w:val="20"/>
          <w:lang w:val="sr-Cyrl-RS"/>
        </w:rPr>
        <w:t>.</w:t>
      </w:r>
      <w:r>
        <w:rPr>
          <w:rFonts w:hint="default" w:ascii="Arial" w:hAnsi="Arial" w:eastAsia="Times New Roman" w:cs="Arial"/>
          <w:color w:val="auto"/>
          <w:sz w:val="20"/>
          <w:szCs w:val="20"/>
          <w:lang w:val="sr-Latn-RS"/>
        </w:rPr>
        <w:t>167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 .</w:t>
      </w:r>
    </w:p>
    <w:p>
      <w:pPr>
        <w:spacing w:before="120"/>
        <w:ind w:left="708" w:firstLine="0"/>
        <w:rPr>
          <w:rFonts w:hint="default" w:ascii="Arial" w:hAnsi="Arial" w:cs="Arial"/>
          <w:color w:val="auto"/>
          <w:sz w:val="20"/>
          <w:szCs w:val="20"/>
          <w:lang w:val="sr-Cyrl-RS"/>
        </w:rPr>
      </w:pP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У </w:t>
      </w:r>
      <w:r>
        <w:rPr>
          <w:rFonts w:hint="default" w:ascii="Arial" w:hAnsi="Arial" w:cs="Arial"/>
          <w:color w:val="auto"/>
          <w:sz w:val="20"/>
          <w:szCs w:val="20"/>
        </w:rPr>
        <w:t>Програм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у</w:t>
      </w:r>
      <w:r>
        <w:rPr>
          <w:rFonts w:hint="default" w:ascii="Arial" w:hAnsi="Arial" w:cs="Arial"/>
          <w:color w:val="auto"/>
          <w:sz w:val="20"/>
          <w:szCs w:val="20"/>
        </w:rPr>
        <w:t xml:space="preserve"> уређивања грађевинског земљишта Општине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Србобран</w:t>
      </w:r>
      <w:r>
        <w:rPr>
          <w:rFonts w:hint="default" w:ascii="Arial" w:hAnsi="Arial" w:cs="Arial"/>
          <w:color w:val="auto"/>
          <w:sz w:val="20"/>
          <w:szCs w:val="20"/>
        </w:rPr>
        <w:t xml:space="preserve">  за 20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20</w:t>
      </w:r>
      <w:r>
        <w:rPr>
          <w:rFonts w:hint="default" w:ascii="Arial" w:hAnsi="Arial" w:cs="Arial"/>
          <w:color w:val="auto"/>
          <w:sz w:val="20"/>
          <w:szCs w:val="20"/>
        </w:rPr>
        <w:t xml:space="preserve">. годину 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  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en-GB"/>
        </w:rPr>
        <w:t>II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 Комунално опремање земљишта табела број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en-GB"/>
        </w:rPr>
        <w:t>II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.1. Опремање грађевинског земљишта мења се и гласи: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‘’</w:t>
      </w:r>
    </w:p>
    <w:tbl>
      <w:tblPr>
        <w:tblStyle w:val="23"/>
        <w:tblW w:w="880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"/>
        <w:gridCol w:w="896"/>
        <w:gridCol w:w="4"/>
        <w:gridCol w:w="5688"/>
        <w:gridCol w:w="23"/>
        <w:gridCol w:w="1643"/>
        <w:gridCol w:w="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8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II.1.1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Инфраструктурална опремања радних зона у складу с планском документацијом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II.1.1.1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Изградња саобраћајнице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 xml:space="preserve">са пратећом инфраструктуром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у радној зони према Турији 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II.1.1.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Извођење радова на изградњи новопредвиђене улице (Улице 4) у индустријској зони у Србобрану према Турији са надзором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416.667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Укупно: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416.667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II.1.2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Саобраћајна инфраструктура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8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II.1.2.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Реконструкција дела тротоара у улици Карђорђева и улици Светог Саве у Србобрану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29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II.1.2.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 xml:space="preserve">Реконструкција приступног локалног пута на кп бр.12333 КО Србобран 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3.333.334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Укупно: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3.333.334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II.1.3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Платои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 и аутобуска стајалишта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0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II.1.3.1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Реконструкција Трга Слободе у Србобрану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Latn-RS"/>
              </w:rPr>
              <w:t xml:space="preserve"> –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I фаза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41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666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II.1.3.2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Уређење платоа на углу улица Св. Саве и Др. Лазара Ракића у Надаљу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92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II.1.3.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Изградња аутобуских стајалишта у Србобрану и Турији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1.000.000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240" w:hRule="atLeast"/>
        </w:trPr>
        <w:tc>
          <w:tcPr>
            <w:tcW w:w="5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Укупно: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4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2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.666.66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II.1.4</w:t>
            </w:r>
          </w:p>
        </w:tc>
        <w:tc>
          <w:tcPr>
            <w:tcW w:w="5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Саобраћајна сигнализација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535" w:type="dxa"/>
            <w:gridSpan w:val="2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II.1.4.1</w:t>
            </w:r>
          </w:p>
        </w:tc>
        <w:tc>
          <w:tcPr>
            <w:tcW w:w="5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 xml:space="preserve">Постављање саобраћајне сигнализације на државним путевима I Б реда бр. 15 и II А реда бр. 100 и бр.115 за одсеке у насељима на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 xml:space="preserve">и на локалним путевима на 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територији општине Србобран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7.515.283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  <w:tc>
          <w:tcPr>
            <w:tcW w:w="571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Укупно: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7.515.283</w:t>
            </w:r>
          </w:p>
        </w:tc>
      </w:tr>
    </w:tbl>
    <w:p>
      <w:pPr>
        <w:ind w:firstLine="708"/>
        <w:jc w:val="right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“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Изменом табеле број 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en-GB"/>
        </w:rPr>
        <w:t>II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.1. Паркинг површине мења се и рекапитулација позиција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en-GB"/>
        </w:rPr>
        <w:t>II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. у износ </w:t>
      </w:r>
      <w:r>
        <w:rPr>
          <w:rFonts w:hint="default" w:ascii="Arial" w:hAnsi="Arial" w:eastAsia="Times New Roman" w:cs="Arial"/>
          <w:color w:val="auto"/>
          <w:sz w:val="20"/>
          <w:szCs w:val="20"/>
          <w:lang w:val="sr-Cyrl-RS"/>
        </w:rPr>
        <w:t>46.416.668 а рекапитулација  укупно саобраћајна инфраструктура у износ  50.280.835,00.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 У </w:t>
      </w:r>
      <w:r>
        <w:rPr>
          <w:rFonts w:hint="default" w:ascii="Arial" w:hAnsi="Arial" w:cs="Arial"/>
          <w:color w:val="auto"/>
          <w:sz w:val="20"/>
          <w:szCs w:val="20"/>
        </w:rPr>
        <w:t>Програм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у</w:t>
      </w:r>
      <w:r>
        <w:rPr>
          <w:rFonts w:hint="default" w:ascii="Arial" w:hAnsi="Arial" w:cs="Arial"/>
          <w:color w:val="auto"/>
          <w:sz w:val="20"/>
          <w:szCs w:val="20"/>
        </w:rPr>
        <w:t xml:space="preserve"> уређивања грађевинског земљишта Општине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Србобран</w:t>
      </w:r>
      <w:r>
        <w:rPr>
          <w:rFonts w:hint="default" w:ascii="Arial" w:hAnsi="Arial" w:cs="Arial"/>
          <w:color w:val="auto"/>
          <w:sz w:val="20"/>
          <w:szCs w:val="20"/>
        </w:rPr>
        <w:t xml:space="preserve">  за 20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>20</w:t>
      </w:r>
      <w:r>
        <w:rPr>
          <w:rFonts w:hint="default" w:ascii="Arial" w:hAnsi="Arial" w:cs="Arial"/>
          <w:color w:val="auto"/>
          <w:sz w:val="20"/>
          <w:szCs w:val="20"/>
        </w:rPr>
        <w:t xml:space="preserve">. годину </w:t>
      </w:r>
      <w:r>
        <w:rPr>
          <w:rFonts w:hint="default" w:ascii="Arial" w:hAnsi="Arial" w:cs="Arial"/>
          <w:color w:val="auto"/>
          <w:sz w:val="20"/>
          <w:szCs w:val="20"/>
          <w:lang w:val="sr-Cyrl-RS"/>
        </w:rPr>
        <w:t xml:space="preserve">    </w:t>
      </w: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 xml:space="preserve">  мења се табела у тачки 4. која сада гласи:</w:t>
      </w:r>
    </w:p>
    <w:p>
      <w:pPr>
        <w:ind w:firstLine="708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“</w:t>
      </w:r>
    </w:p>
    <w:tbl>
      <w:tblPr>
        <w:tblStyle w:val="23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4"/>
        <w:gridCol w:w="26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Област уређивања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center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процена вредности инвестиција 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Радови на рушењу објеката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3.000.000,00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Урбанистички планови и пројекти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3.0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en-GB"/>
              </w:rPr>
              <w:t>50</w:t>
            </w: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Прибављање грађевинског земљишта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3.825.000,00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Геодетски радови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1.000.000,00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Асанациони радови и рашчишћавање земљишта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800.000,00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Систем водоснабдевања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83.474.001,00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Атмосферска канализација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49.320.001,00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Канализација отпадних вода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1.951.667,00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Електро-енергетска мрежа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2.145.834,00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Уређивање саобраћајне инфраструктуре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  <w:lang w:val="sr-Cyrl-RS"/>
              </w:rPr>
              <w:t>50.280.835,00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hint="default" w:ascii="Arial" w:hAnsi="Arial" w:eastAsia="Times New Roman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b/>
                <w:bCs/>
                <w:color w:val="auto"/>
                <w:sz w:val="20"/>
                <w:szCs w:val="20"/>
              </w:rPr>
              <w:t>Укупно: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ordWrap w:val="0"/>
              <w:spacing w:after="0"/>
              <w:ind w:firstLine="0"/>
              <w:jc w:val="right"/>
              <w:rPr>
                <w:rFonts w:hint="default" w:ascii="Arial" w:hAnsi="Arial" w:eastAsia="Times New Roman" w:cs="Arial"/>
                <w:b/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rFonts w:hint="default" w:ascii="Arial" w:hAnsi="Arial" w:eastAsia="Times New Roman" w:cs="Arial"/>
                <w:b/>
                <w:bCs/>
                <w:color w:val="auto"/>
                <w:sz w:val="20"/>
                <w:szCs w:val="20"/>
                <w:lang w:val="sr-Cyrl-RS"/>
              </w:rPr>
              <w:t>198.847.338</w:t>
            </w:r>
            <w:bookmarkStart w:id="1" w:name="_GoBack"/>
            <w:bookmarkEnd w:id="1"/>
            <w:r>
              <w:rPr>
                <w:rFonts w:hint="default" w:ascii="Arial" w:hAnsi="Arial" w:eastAsia="Times New Roman" w:cs="Arial"/>
                <w:b/>
                <w:bCs/>
                <w:color w:val="auto"/>
                <w:sz w:val="20"/>
                <w:szCs w:val="20"/>
                <w:lang w:val="sr-Cyrl-RS"/>
              </w:rPr>
              <w:t>,00 РСД</w:t>
            </w:r>
          </w:p>
        </w:tc>
      </w:tr>
    </w:tbl>
    <w:p>
      <w:pPr>
        <w:ind w:firstLine="708"/>
        <w:jc w:val="right"/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</w:pPr>
      <w:r>
        <w:rPr>
          <w:rStyle w:val="38"/>
          <w:rFonts w:hint="default" w:ascii="Arial" w:hAnsi="Arial" w:cs="Arial"/>
          <w:i w:val="0"/>
          <w:iCs w:val="0"/>
          <w:color w:val="auto"/>
          <w:sz w:val="20"/>
          <w:szCs w:val="20"/>
          <w:lang w:val="sr-Cyrl-RS"/>
        </w:rPr>
        <w:t>“</w:t>
      </w:r>
    </w:p>
    <w:tbl>
      <w:tblPr>
        <w:tblStyle w:val="23"/>
        <w:tblpPr w:leftFromText="180" w:rightFromText="180" w:vertAnchor="text" w:horzAnchor="margin" w:tblpY="312"/>
        <w:tblW w:w="92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2"/>
        <w:gridCol w:w="1042"/>
        <w:gridCol w:w="1003"/>
        <w:gridCol w:w="805"/>
        <w:gridCol w:w="1720"/>
        <w:gridCol w:w="16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</w:rPr>
              <w:t xml:space="preserve">СКУПШТИНА ОПШТИНЕ </w:t>
            </w:r>
            <w:r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  <w:lang w:val="sr-Cyrl-RS"/>
              </w:rPr>
              <w:t>СРБОБРАН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Председник Скупштине општине,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</w:rPr>
              <w:t>Број: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  <w:t> </w:t>
            </w:r>
          </w:p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center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</w:rPr>
              <w:t>М</w:t>
            </w:r>
            <w:r>
              <w:rPr>
                <w:rFonts w:hint="default" w:ascii="Arial" w:hAnsi="Arial" w:eastAsia="Times New Roman" w:cs="Arial"/>
                <w:bCs/>
                <w:color w:val="auto"/>
                <w:sz w:val="20"/>
                <w:szCs w:val="20"/>
                <w:lang w:val="sr-Cyrl-RS"/>
              </w:rPr>
              <w:t>илена Аларгић</w:t>
            </w:r>
          </w:p>
          <w:p>
            <w:pPr>
              <w:spacing w:after="0"/>
              <w:ind w:firstLine="0"/>
              <w:jc w:val="center"/>
              <w:rPr>
                <w:rFonts w:hint="default" w:ascii="Arial" w:hAnsi="Arial" w:eastAsia="Times New Roman" w:cs="Arial"/>
                <w:color w:val="auto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Дана: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  <w:lang w:val="sr-Cyrl-RS"/>
              </w:rPr>
              <w:t>Србобран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center"/>
              <w:rPr>
                <w:rFonts w:eastAsia="Times New Roman" w:cs="Arial"/>
                <w:bCs/>
                <w:color w:val="000000"/>
              </w:rPr>
            </w:pPr>
          </w:p>
        </w:tc>
      </w:tr>
    </w:tbl>
    <w:p>
      <w:pPr/>
    </w:p>
    <w:p>
      <w:pPr>
        <w:spacing w:before="120"/>
        <w:ind w:left="708" w:firstLine="0"/>
        <w:rPr>
          <w:rFonts w:hint="default"/>
          <w:color w:val="auto"/>
          <w:lang w:val="sr-Cyrl-RS"/>
        </w:rPr>
      </w:pPr>
    </w:p>
    <w:bookmarkEnd w:id="0"/>
    <w:p>
      <w:pPr/>
    </w:p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moder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swiss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decorative"/>
    <w:pitch w:val="default"/>
    <w:sig w:usb0="00000287" w:usb1="00000000" w:usb2="00000000" w:usb3="00000000" w:csb0="2000009F" w:csb1="DFD70000"/>
  </w:font>
  <w:font w:name="Calibri">
    <w:panose1 w:val="020F0502020204030204"/>
    <w:charset w:val="CC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modern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decorative"/>
    <w:pitch w:val="default"/>
    <w:sig w:usb0="E00002FF" w:usb1="400004FF" w:usb2="00000000" w:usb3="00000000" w:csb0="2000019F" w:csb1="0000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CC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decorative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decorative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CC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roma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roman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swiss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decorative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decorative"/>
    <w:pitch w:val="default"/>
    <w:sig w:usb0="A00002EF" w:usb1="4000207B" w:usb2="00000000" w:usb3="00000000" w:csb0="2000019F" w:csb1="0000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roman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roman"/>
    <w:pitch w:val="default"/>
    <w:sig w:usb0="A00002EF" w:usb1="4000207B" w:usb2="00000000" w:usb3="00000000" w:csb0="2000019F" w:csb1="00000000"/>
  </w:font>
  <w:font w:name="Calibri">
    <w:panose1 w:val="020F0502020204030204"/>
    <w:charset w:val="EE"/>
    <w:family w:val="modern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modern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modern"/>
    <w:pitch w:val="default"/>
    <w:sig w:usb0="A00002EF" w:usb1="4000207B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iriam Fixed">
    <w:panose1 w:val="020B0509050101010101"/>
    <w:charset w:val="00"/>
    <w:family w:val="auto"/>
    <w:pitch w:val="default"/>
    <w:sig w:usb0="00000803" w:usb1="00000000" w:usb2="00000000" w:usb3="00000000" w:csb0="00000021" w:csb1="002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546908"/>
    </w:sdtPr>
    <w:sdtContent>
      <w:p>
        <w:pPr>
          <w:pStyle w:val="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46868291">
    <w:nsid w:val="327A2F43"/>
    <w:multiLevelType w:val="multilevel"/>
    <w:tmpl w:val="327A2F43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1.%2."/>
      <w:lvlJc w:val="left"/>
      <w:pPr>
        <w:ind w:left="1152" w:hanging="432"/>
      </w:pPr>
    </w:lvl>
    <w:lvl w:ilvl="2" w:tentative="1">
      <w:start w:val="1"/>
      <w:numFmt w:val="decimal"/>
      <w:lvlText w:val="%1.%2.%3."/>
      <w:lvlJc w:val="left"/>
      <w:pPr>
        <w:ind w:left="1584" w:hanging="504"/>
      </w:pPr>
    </w:lvl>
    <w:lvl w:ilvl="3" w:tentative="1">
      <w:start w:val="1"/>
      <w:numFmt w:val="decimal"/>
      <w:lvlText w:val="%1.%2.%3.%4."/>
      <w:lvlJc w:val="left"/>
      <w:pPr>
        <w:ind w:left="2088" w:hanging="648"/>
      </w:pPr>
    </w:lvl>
    <w:lvl w:ilvl="4" w:tentative="1">
      <w:start w:val="1"/>
      <w:numFmt w:val="decimal"/>
      <w:lvlText w:val="%1.%2.%3.%4.%5."/>
      <w:lvlJc w:val="left"/>
      <w:pPr>
        <w:ind w:left="2592" w:hanging="792"/>
      </w:pPr>
    </w:lvl>
    <w:lvl w:ilvl="5" w:tentative="1">
      <w:start w:val="1"/>
      <w:numFmt w:val="decimal"/>
      <w:lvlText w:val="%1.%2.%3.%4.%5.%6."/>
      <w:lvlJc w:val="left"/>
      <w:pPr>
        <w:ind w:left="3096" w:hanging="936"/>
      </w:pPr>
    </w:lvl>
    <w:lvl w:ilvl="6" w:tentative="1">
      <w:start w:val="1"/>
      <w:numFmt w:val="decimal"/>
      <w:lvlText w:val="%1.%2.%3.%4.%5.%6.%7."/>
      <w:lvlJc w:val="left"/>
      <w:pPr>
        <w:ind w:left="3600" w:hanging="1080"/>
      </w:pPr>
    </w:lvl>
    <w:lvl w:ilvl="7" w:tentative="1">
      <w:start w:val="1"/>
      <w:numFmt w:val="decimal"/>
      <w:lvlText w:val="%1.%2.%3.%4.%5.%6.%7.%8."/>
      <w:lvlJc w:val="left"/>
      <w:pPr>
        <w:ind w:left="4104" w:hanging="1224"/>
      </w:pPr>
    </w:lvl>
    <w:lvl w:ilvl="8" w:tentative="1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82745837">
    <w:nsid w:val="1CC61DED"/>
    <w:multiLevelType w:val="multilevel"/>
    <w:tmpl w:val="1CC61DED"/>
    <w:lvl w:ilvl="0" w:tentative="1">
      <w:start w:val="1"/>
      <w:numFmt w:val="upperRoman"/>
      <w:pStyle w:val="2"/>
      <w:lvlText w:val="%1."/>
      <w:lvlJc w:val="righ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02772312">
    <w:nsid w:val="6B741F58"/>
    <w:multiLevelType w:val="multilevel"/>
    <w:tmpl w:val="6B741F58"/>
    <w:lvl w:ilvl="0" w:tentative="1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decimal"/>
      <w:pStyle w:val="30"/>
      <w:lvlText w:val="%1.%2."/>
      <w:lvlJc w:val="left"/>
      <w:pPr>
        <w:ind w:left="792" w:hanging="432"/>
      </w:pPr>
    </w:lvl>
    <w:lvl w:ilvl="2" w:tentative="1">
      <w:start w:val="1"/>
      <w:numFmt w:val="decimal"/>
      <w:lvlText w:val="%1.%2.%3."/>
      <w:lvlJc w:val="left"/>
      <w:pPr>
        <w:ind w:left="1224" w:hanging="504"/>
      </w:pPr>
    </w:lvl>
    <w:lvl w:ilvl="3" w:tentative="1">
      <w:start w:val="1"/>
      <w:numFmt w:val="decimal"/>
      <w:lvlText w:val="%1.%2.%3.%4."/>
      <w:lvlJc w:val="left"/>
      <w:pPr>
        <w:ind w:left="1728" w:hanging="648"/>
      </w:pPr>
    </w:lvl>
    <w:lvl w:ilvl="4" w:tentative="1">
      <w:start w:val="1"/>
      <w:numFmt w:val="decimal"/>
      <w:lvlText w:val="%1.%2.%3.%4.%5."/>
      <w:lvlJc w:val="left"/>
      <w:pPr>
        <w:ind w:left="2232" w:hanging="792"/>
      </w:pPr>
    </w:lvl>
    <w:lvl w:ilvl="5" w:tentative="1">
      <w:start w:val="1"/>
      <w:numFmt w:val="decimal"/>
      <w:lvlText w:val="%1.%2.%3.%4.%5.%6."/>
      <w:lvlJc w:val="left"/>
      <w:pPr>
        <w:ind w:left="2736" w:hanging="936"/>
      </w:pPr>
    </w:lvl>
    <w:lvl w:ilvl="6" w:tentative="1">
      <w:start w:val="1"/>
      <w:numFmt w:val="decimal"/>
      <w:lvlText w:val="%1.%2.%3.%4.%5.%6.%7."/>
      <w:lvlJc w:val="left"/>
      <w:pPr>
        <w:ind w:left="3240" w:hanging="1080"/>
      </w:pPr>
    </w:lvl>
    <w:lvl w:ilvl="7" w:tentative="1">
      <w:start w:val="1"/>
      <w:numFmt w:val="decimal"/>
      <w:lvlText w:val="%1.%2.%3.%4.%5.%6.%7.%8."/>
      <w:lvlJc w:val="left"/>
      <w:pPr>
        <w:ind w:left="3744" w:hanging="1224"/>
      </w:pPr>
    </w:lvl>
    <w:lvl w:ilvl="8" w:tentative="1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82745837"/>
  </w:num>
  <w:num w:numId="2">
    <w:abstractNumId w:val="1802772312"/>
  </w:num>
  <w:num w:numId="3">
    <w:abstractNumId w:val="84686829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95E"/>
    <w:rsid w:val="000233C8"/>
    <w:rsid w:val="0004462F"/>
    <w:rsid w:val="00092308"/>
    <w:rsid w:val="000949DA"/>
    <w:rsid w:val="000A57EE"/>
    <w:rsid w:val="000C5A4C"/>
    <w:rsid w:val="000C5D7E"/>
    <w:rsid w:val="000D2EBB"/>
    <w:rsid w:val="000D71E2"/>
    <w:rsid w:val="00110B49"/>
    <w:rsid w:val="00113FB2"/>
    <w:rsid w:val="00124557"/>
    <w:rsid w:val="00151C56"/>
    <w:rsid w:val="001538CA"/>
    <w:rsid w:val="00172A27"/>
    <w:rsid w:val="00181973"/>
    <w:rsid w:val="00191BAA"/>
    <w:rsid w:val="001A6189"/>
    <w:rsid w:val="001D2F7B"/>
    <w:rsid w:val="00230F78"/>
    <w:rsid w:val="0023250A"/>
    <w:rsid w:val="00275729"/>
    <w:rsid w:val="00281086"/>
    <w:rsid w:val="00293059"/>
    <w:rsid w:val="00294CD0"/>
    <w:rsid w:val="002D2310"/>
    <w:rsid w:val="002E1C58"/>
    <w:rsid w:val="003366C5"/>
    <w:rsid w:val="00345538"/>
    <w:rsid w:val="0035101E"/>
    <w:rsid w:val="00362598"/>
    <w:rsid w:val="00376381"/>
    <w:rsid w:val="00384A49"/>
    <w:rsid w:val="00387166"/>
    <w:rsid w:val="003B1894"/>
    <w:rsid w:val="003B6825"/>
    <w:rsid w:val="003E221A"/>
    <w:rsid w:val="00411F33"/>
    <w:rsid w:val="00423CA8"/>
    <w:rsid w:val="00437F59"/>
    <w:rsid w:val="004506BC"/>
    <w:rsid w:val="00461BD8"/>
    <w:rsid w:val="004754A9"/>
    <w:rsid w:val="00477C3F"/>
    <w:rsid w:val="004820FA"/>
    <w:rsid w:val="0048738E"/>
    <w:rsid w:val="004A748F"/>
    <w:rsid w:val="004C7C2E"/>
    <w:rsid w:val="004E265E"/>
    <w:rsid w:val="0050520C"/>
    <w:rsid w:val="0052268A"/>
    <w:rsid w:val="00541ED9"/>
    <w:rsid w:val="00543ACE"/>
    <w:rsid w:val="005671EC"/>
    <w:rsid w:val="00596115"/>
    <w:rsid w:val="005C7623"/>
    <w:rsid w:val="005D1409"/>
    <w:rsid w:val="00601FD3"/>
    <w:rsid w:val="0063043A"/>
    <w:rsid w:val="006563E6"/>
    <w:rsid w:val="00694D86"/>
    <w:rsid w:val="006959A0"/>
    <w:rsid w:val="006A1619"/>
    <w:rsid w:val="006A6198"/>
    <w:rsid w:val="006B3576"/>
    <w:rsid w:val="006D7D14"/>
    <w:rsid w:val="006E1A2B"/>
    <w:rsid w:val="006F3278"/>
    <w:rsid w:val="00715F90"/>
    <w:rsid w:val="0071710C"/>
    <w:rsid w:val="007420AF"/>
    <w:rsid w:val="00745878"/>
    <w:rsid w:val="0076684E"/>
    <w:rsid w:val="00767F02"/>
    <w:rsid w:val="00790410"/>
    <w:rsid w:val="007B23DD"/>
    <w:rsid w:val="007C1301"/>
    <w:rsid w:val="007C2F74"/>
    <w:rsid w:val="007C3A49"/>
    <w:rsid w:val="007C3C98"/>
    <w:rsid w:val="007D2F6A"/>
    <w:rsid w:val="007D4E44"/>
    <w:rsid w:val="007E3BBD"/>
    <w:rsid w:val="007F41F7"/>
    <w:rsid w:val="008165E5"/>
    <w:rsid w:val="008237E6"/>
    <w:rsid w:val="008346EA"/>
    <w:rsid w:val="00844289"/>
    <w:rsid w:val="00846855"/>
    <w:rsid w:val="008725D2"/>
    <w:rsid w:val="008756FE"/>
    <w:rsid w:val="00877930"/>
    <w:rsid w:val="008959DC"/>
    <w:rsid w:val="008C23A7"/>
    <w:rsid w:val="008E7DB6"/>
    <w:rsid w:val="00936767"/>
    <w:rsid w:val="00961A0C"/>
    <w:rsid w:val="00963D62"/>
    <w:rsid w:val="00973A27"/>
    <w:rsid w:val="00982FBF"/>
    <w:rsid w:val="009857D5"/>
    <w:rsid w:val="009A0448"/>
    <w:rsid w:val="009C2EE3"/>
    <w:rsid w:val="00A1000F"/>
    <w:rsid w:val="00A30AC6"/>
    <w:rsid w:val="00A462F8"/>
    <w:rsid w:val="00A71545"/>
    <w:rsid w:val="00A71E6E"/>
    <w:rsid w:val="00A86A42"/>
    <w:rsid w:val="00AA7277"/>
    <w:rsid w:val="00AC7D7E"/>
    <w:rsid w:val="00AE2EDD"/>
    <w:rsid w:val="00AF0941"/>
    <w:rsid w:val="00AF28B5"/>
    <w:rsid w:val="00B10626"/>
    <w:rsid w:val="00B3700C"/>
    <w:rsid w:val="00B37A70"/>
    <w:rsid w:val="00B57949"/>
    <w:rsid w:val="00B714C0"/>
    <w:rsid w:val="00B80081"/>
    <w:rsid w:val="00B8299A"/>
    <w:rsid w:val="00B85182"/>
    <w:rsid w:val="00B918D5"/>
    <w:rsid w:val="00BB4BA5"/>
    <w:rsid w:val="00BB6726"/>
    <w:rsid w:val="00BC1A1C"/>
    <w:rsid w:val="00BC3CF6"/>
    <w:rsid w:val="00BD71F1"/>
    <w:rsid w:val="00C11A10"/>
    <w:rsid w:val="00C11BD9"/>
    <w:rsid w:val="00C2270C"/>
    <w:rsid w:val="00C3399F"/>
    <w:rsid w:val="00C81D4B"/>
    <w:rsid w:val="00CB19B1"/>
    <w:rsid w:val="00CC1E4E"/>
    <w:rsid w:val="00CC260D"/>
    <w:rsid w:val="00CE14BA"/>
    <w:rsid w:val="00D01570"/>
    <w:rsid w:val="00D077A7"/>
    <w:rsid w:val="00D667E9"/>
    <w:rsid w:val="00D90A99"/>
    <w:rsid w:val="00DA6343"/>
    <w:rsid w:val="00DE2DFF"/>
    <w:rsid w:val="00DE5608"/>
    <w:rsid w:val="00E20265"/>
    <w:rsid w:val="00E46702"/>
    <w:rsid w:val="00E60276"/>
    <w:rsid w:val="00E9307E"/>
    <w:rsid w:val="00EA75D3"/>
    <w:rsid w:val="00ED4DD0"/>
    <w:rsid w:val="00F00973"/>
    <w:rsid w:val="00F05CE3"/>
    <w:rsid w:val="00F07F08"/>
    <w:rsid w:val="00F11833"/>
    <w:rsid w:val="00F11F0E"/>
    <w:rsid w:val="00F23041"/>
    <w:rsid w:val="00F52DFA"/>
    <w:rsid w:val="00F60065"/>
    <w:rsid w:val="00FA1F50"/>
    <w:rsid w:val="00FB4DBC"/>
    <w:rsid w:val="00FD0ED7"/>
    <w:rsid w:val="00FD5B8D"/>
    <w:rsid w:val="00FF3F54"/>
    <w:rsid w:val="00FF6081"/>
    <w:rsid w:val="01135E56"/>
    <w:rsid w:val="08112D21"/>
    <w:rsid w:val="0AC1547A"/>
    <w:rsid w:val="0C9A23E2"/>
    <w:rsid w:val="0EAA0CCC"/>
    <w:rsid w:val="12E910C0"/>
    <w:rsid w:val="1316688A"/>
    <w:rsid w:val="134E1CAB"/>
    <w:rsid w:val="17276B8A"/>
    <w:rsid w:val="18284EE7"/>
    <w:rsid w:val="1B813F1A"/>
    <w:rsid w:val="1DC94DF0"/>
    <w:rsid w:val="1F343C79"/>
    <w:rsid w:val="22964C78"/>
    <w:rsid w:val="23D167E0"/>
    <w:rsid w:val="24A64D93"/>
    <w:rsid w:val="26AB21C2"/>
    <w:rsid w:val="27DD7DD9"/>
    <w:rsid w:val="293C162C"/>
    <w:rsid w:val="2A8C1DA1"/>
    <w:rsid w:val="2B533D10"/>
    <w:rsid w:val="2CD364A3"/>
    <w:rsid w:val="2FEE1E28"/>
    <w:rsid w:val="30D61B87"/>
    <w:rsid w:val="30F545DF"/>
    <w:rsid w:val="310C6919"/>
    <w:rsid w:val="32D96907"/>
    <w:rsid w:val="344265C5"/>
    <w:rsid w:val="34712F09"/>
    <w:rsid w:val="34AE341F"/>
    <w:rsid w:val="365F2FA6"/>
    <w:rsid w:val="3D9B052B"/>
    <w:rsid w:val="3F0D769C"/>
    <w:rsid w:val="3F7C3322"/>
    <w:rsid w:val="3FFE617C"/>
    <w:rsid w:val="406E5533"/>
    <w:rsid w:val="41F96F87"/>
    <w:rsid w:val="42987366"/>
    <w:rsid w:val="430632F8"/>
    <w:rsid w:val="44B6498A"/>
    <w:rsid w:val="482C1683"/>
    <w:rsid w:val="4A144C02"/>
    <w:rsid w:val="4BD86BEF"/>
    <w:rsid w:val="4F087BEC"/>
    <w:rsid w:val="52935979"/>
    <w:rsid w:val="52B8311E"/>
    <w:rsid w:val="540D06BA"/>
    <w:rsid w:val="56982244"/>
    <w:rsid w:val="5A924B20"/>
    <w:rsid w:val="5BED5802"/>
    <w:rsid w:val="5C7730F3"/>
    <w:rsid w:val="5EE10668"/>
    <w:rsid w:val="5F827796"/>
    <w:rsid w:val="639E61FC"/>
    <w:rsid w:val="653E1CDC"/>
    <w:rsid w:val="67921483"/>
    <w:rsid w:val="683934BB"/>
    <w:rsid w:val="68C97468"/>
    <w:rsid w:val="70445E5C"/>
    <w:rsid w:val="75AC1015"/>
    <w:rsid w:val="765570B1"/>
    <w:rsid w:val="7A9A3A8A"/>
    <w:rsid w:val="7DE518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40" w:lineRule="auto"/>
      <w:ind w:firstLine="567"/>
      <w:jc w:val="both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numPr>
        <w:ilvl w:val="0"/>
        <w:numId w:val="1"/>
      </w:numPr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20">
    <w:name w:val="Default Paragraph Font"/>
    <w:unhideWhenUsed/>
    <w:uiPriority w:val="1"/>
  </w:style>
  <w:style w:type="table" w:default="1" w:styleId="2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35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7">
    <w:name w:val="footer"/>
    <w:basedOn w:val="1"/>
    <w:link w:val="33"/>
    <w:unhideWhenUsed/>
    <w:qFormat/>
    <w:uiPriority w:val="99"/>
    <w:pPr>
      <w:tabs>
        <w:tab w:val="center" w:pos="4536"/>
        <w:tab w:val="right" w:pos="9072"/>
      </w:tabs>
      <w:spacing w:after="0"/>
    </w:pPr>
  </w:style>
  <w:style w:type="paragraph" w:styleId="8">
    <w:name w:val="header"/>
    <w:basedOn w:val="1"/>
    <w:link w:val="32"/>
    <w:unhideWhenUsed/>
    <w:qFormat/>
    <w:uiPriority w:val="99"/>
    <w:pPr>
      <w:tabs>
        <w:tab w:val="center" w:pos="4536"/>
        <w:tab w:val="right" w:pos="9072"/>
      </w:tabs>
      <w:spacing w:after="0"/>
    </w:pPr>
  </w:style>
  <w:style w:type="paragraph" w:styleId="9">
    <w:name w:val="Subtitle"/>
    <w:basedOn w:val="1"/>
    <w:next w:val="1"/>
    <w:link w:val="37"/>
    <w:qFormat/>
    <w:uiPriority w:val="11"/>
    <w:pPr>
      <w:ind w:firstLine="708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9"/>
    <w:qFormat/>
    <w:uiPriority w:val="10"/>
    <w:pPr>
      <w:pBdr>
        <w:bottom w:val="single" w:color="4F81BD" w:themeColor="accent1" w:sz="8" w:space="4"/>
      </w:pBdr>
      <w:spacing w:after="300" w:line="360" w:lineRule="auto"/>
      <w:contextualSpacing/>
      <w:jc w:val="center"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48"/>
      <w:szCs w:val="52"/>
    </w:rPr>
  </w:style>
  <w:style w:type="paragraph" w:styleId="11">
    <w:name w:val="toc 1"/>
    <w:basedOn w:val="1"/>
    <w:next w:val="1"/>
    <w:unhideWhenUsed/>
    <w:qFormat/>
    <w:uiPriority w:val="39"/>
    <w:pPr>
      <w:spacing w:after="100"/>
    </w:pPr>
  </w:style>
  <w:style w:type="paragraph" w:styleId="12">
    <w:name w:val="toc 2"/>
    <w:basedOn w:val="1"/>
    <w:next w:val="1"/>
    <w:unhideWhenUsed/>
    <w:qFormat/>
    <w:uiPriority w:val="39"/>
    <w:pPr>
      <w:spacing w:after="100"/>
      <w:ind w:left="220"/>
    </w:pPr>
  </w:style>
  <w:style w:type="paragraph" w:styleId="13">
    <w:name w:val="toc 3"/>
    <w:basedOn w:val="1"/>
    <w:next w:val="1"/>
    <w:unhideWhenUsed/>
    <w:qFormat/>
    <w:uiPriority w:val="39"/>
    <w:pPr>
      <w:spacing w:after="100"/>
      <w:ind w:left="440"/>
    </w:pPr>
  </w:style>
  <w:style w:type="paragraph" w:styleId="14">
    <w:name w:val="toc 4"/>
    <w:basedOn w:val="1"/>
    <w:next w:val="1"/>
    <w:unhideWhenUsed/>
    <w:qFormat/>
    <w:uiPriority w:val="39"/>
    <w:pPr>
      <w:spacing w:after="100" w:line="276" w:lineRule="auto"/>
      <w:ind w:left="660" w:firstLine="0"/>
      <w:jc w:val="left"/>
    </w:pPr>
    <w:rPr>
      <w:rFonts w:eastAsiaTheme="minorEastAsia"/>
    </w:rPr>
  </w:style>
  <w:style w:type="paragraph" w:styleId="15">
    <w:name w:val="toc 5"/>
    <w:basedOn w:val="1"/>
    <w:next w:val="1"/>
    <w:unhideWhenUsed/>
    <w:qFormat/>
    <w:uiPriority w:val="39"/>
    <w:pPr>
      <w:spacing w:after="100" w:line="276" w:lineRule="auto"/>
      <w:ind w:left="880" w:firstLine="0"/>
      <w:jc w:val="left"/>
    </w:pPr>
    <w:rPr>
      <w:rFonts w:eastAsiaTheme="minorEastAsia"/>
    </w:rPr>
  </w:style>
  <w:style w:type="paragraph" w:styleId="16">
    <w:name w:val="toc 6"/>
    <w:basedOn w:val="1"/>
    <w:next w:val="1"/>
    <w:unhideWhenUsed/>
    <w:qFormat/>
    <w:uiPriority w:val="39"/>
    <w:pPr>
      <w:spacing w:after="100" w:line="276" w:lineRule="auto"/>
      <w:ind w:left="1100" w:firstLine="0"/>
      <w:jc w:val="left"/>
    </w:pPr>
    <w:rPr>
      <w:rFonts w:eastAsiaTheme="minorEastAsia"/>
    </w:rPr>
  </w:style>
  <w:style w:type="paragraph" w:styleId="17">
    <w:name w:val="toc 7"/>
    <w:basedOn w:val="1"/>
    <w:next w:val="1"/>
    <w:unhideWhenUsed/>
    <w:qFormat/>
    <w:uiPriority w:val="39"/>
    <w:pPr>
      <w:spacing w:after="100" w:line="276" w:lineRule="auto"/>
      <w:ind w:left="1320" w:firstLine="0"/>
      <w:jc w:val="left"/>
    </w:pPr>
    <w:rPr>
      <w:rFonts w:eastAsiaTheme="minorEastAsia"/>
    </w:rPr>
  </w:style>
  <w:style w:type="paragraph" w:styleId="18">
    <w:name w:val="toc 8"/>
    <w:basedOn w:val="1"/>
    <w:next w:val="1"/>
    <w:unhideWhenUsed/>
    <w:qFormat/>
    <w:uiPriority w:val="39"/>
    <w:pPr>
      <w:spacing w:after="100" w:line="276" w:lineRule="auto"/>
      <w:ind w:left="1540" w:firstLine="0"/>
      <w:jc w:val="left"/>
    </w:pPr>
    <w:rPr>
      <w:rFonts w:eastAsiaTheme="minorEastAsia"/>
    </w:rPr>
  </w:style>
  <w:style w:type="paragraph" w:styleId="19">
    <w:name w:val="toc 9"/>
    <w:basedOn w:val="1"/>
    <w:next w:val="1"/>
    <w:unhideWhenUsed/>
    <w:qFormat/>
    <w:uiPriority w:val="39"/>
    <w:pPr>
      <w:spacing w:after="100" w:line="276" w:lineRule="auto"/>
      <w:ind w:left="1760" w:firstLine="0"/>
      <w:jc w:val="left"/>
    </w:pPr>
    <w:rPr>
      <w:rFonts w:eastAsiaTheme="minorEastAsia"/>
    </w:rPr>
  </w:style>
  <w:style w:type="character" w:styleId="21">
    <w:name w:val="Hyperlink"/>
    <w:basedOn w:val="2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Strong"/>
    <w:basedOn w:val="20"/>
    <w:qFormat/>
    <w:uiPriority w:val="22"/>
    <w:rPr>
      <w:b/>
      <w:bCs/>
    </w:rPr>
  </w:style>
  <w:style w:type="table" w:styleId="24">
    <w:name w:val="Table Grid"/>
    <w:basedOn w:val="2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6">
    <w:name w:val="Heading 2 Char"/>
    <w:basedOn w:val="20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7">
    <w:name w:val="Heading 3 Char"/>
    <w:basedOn w:val="20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8">
    <w:name w:val="Heading 4 Char"/>
    <w:basedOn w:val="20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9">
    <w:name w:val="Title Char"/>
    <w:basedOn w:val="20"/>
    <w:link w:val="10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48"/>
      <w:szCs w:val="52"/>
    </w:rPr>
  </w:style>
  <w:style w:type="paragraph" w:customStyle="1" w:styleId="30">
    <w:name w:val="Podpoglavlje"/>
    <w:basedOn w:val="3"/>
    <w:link w:val="31"/>
    <w:qFormat/>
    <w:uiPriority w:val="0"/>
    <w:pPr>
      <w:numPr>
        <w:ilvl w:val="1"/>
        <w:numId w:val="2"/>
      </w:numPr>
      <w:spacing w:before="240" w:line="360" w:lineRule="auto"/>
      <w:ind w:left="924" w:hanging="567"/>
    </w:pPr>
  </w:style>
  <w:style w:type="character" w:customStyle="1" w:styleId="31">
    <w:name w:val="Podpoglavlje Char"/>
    <w:basedOn w:val="26"/>
    <w:link w:val="30"/>
    <w:qFormat/>
    <w:uiPriority w:val="0"/>
    <w:rPr>
      <w:rFonts w:asciiTheme="majorHAnsi" w:hAnsiTheme="majorHAnsi" w:eastAsiaTheme="majorEastAsia" w:cstheme="majorBidi"/>
      <w:color w:val="4F81BD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32">
    <w:name w:val="Header Char"/>
    <w:basedOn w:val="20"/>
    <w:link w:val="8"/>
    <w:qFormat/>
    <w:uiPriority w:val="99"/>
  </w:style>
  <w:style w:type="character" w:customStyle="1" w:styleId="33">
    <w:name w:val="Footer Char"/>
    <w:basedOn w:val="20"/>
    <w:link w:val="7"/>
    <w:qFormat/>
    <w:uiPriority w:val="99"/>
  </w:style>
  <w:style w:type="paragraph" w:customStyle="1" w:styleId="34">
    <w:name w:val="TOC Heading1"/>
    <w:basedOn w:val="2"/>
    <w:next w:val="1"/>
    <w:unhideWhenUsed/>
    <w:qFormat/>
    <w:uiPriority w:val="39"/>
    <w:pPr>
      <w:numPr>
        <w:numId w:val="0"/>
      </w:numPr>
      <w:jc w:val="left"/>
      <w:outlineLvl w:val="9"/>
    </w:pPr>
    <w:rPr>
      <w:lang w:eastAsia="ja-JP"/>
    </w:rPr>
  </w:style>
  <w:style w:type="character" w:customStyle="1" w:styleId="35">
    <w:name w:val="Balloon Text Char"/>
    <w:basedOn w:val="20"/>
    <w:link w:val="6"/>
    <w:semiHidden/>
    <w:qFormat/>
    <w:uiPriority w:val="99"/>
    <w:rPr>
      <w:rFonts w:ascii="Tahoma" w:hAnsi="Tahoma" w:cs="Tahoma"/>
      <w:sz w:val="16"/>
      <w:szCs w:val="16"/>
      <w:lang w:val="en-US"/>
    </w:rPr>
  </w:style>
  <w:style w:type="paragraph" w:customStyle="1" w:styleId="36">
    <w:name w:val="List Paragraph1"/>
    <w:basedOn w:val="1"/>
    <w:qFormat/>
    <w:uiPriority w:val="34"/>
    <w:pPr>
      <w:ind w:left="1287" w:hanging="360"/>
      <w:contextualSpacing/>
    </w:pPr>
  </w:style>
  <w:style w:type="character" w:customStyle="1" w:styleId="37">
    <w:name w:val="Subtitle Char"/>
    <w:basedOn w:val="20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38">
    <w:name w:val="Subtle Emphasis1"/>
    <w:basedOn w:val="2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">
    <w:name w:val="Intense Emphasis1"/>
    <w:basedOn w:val="2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40">
    <w:name w:val="List Paragraph"/>
    <w:basedOn w:val="1"/>
    <w:unhideWhenUsed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694471-0E56-4730-8C0F-77B0A072BC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2349</Words>
  <Characters>13392</Characters>
  <Lines>111</Lines>
  <Paragraphs>31</Paragraphs>
  <ScaleCrop>false</ScaleCrop>
  <LinksUpToDate>false</LinksUpToDate>
  <CharactersWithSpaces>15710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2020-10-26T11:53:00Z</dcterms:created>
  <dc:creator>Peko Roganovic</dc:creator>
  <cp:lastModifiedBy>Korisnik</cp:lastModifiedBy>
  <cp:lastPrinted>2018-12-05T08:56:00Z</cp:lastPrinted>
  <dcterms:modified xsi:type="dcterms:W3CDTF">2020-11-02T10:52:24Z</dcterms:modified>
  <dc:title>Програм уређивања грађевинског земљишта општине Србобран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